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8A0" w14:textId="0DB098ED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 xml:space="preserve">ałącznik nr </w:t>
      </w:r>
      <w:r w:rsidR="00FD0D8D">
        <w:rPr>
          <w:rFonts w:eastAsiaTheme="minorHAnsi"/>
          <w:i/>
          <w:iCs/>
        </w:rPr>
        <w:t>3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468EFD7E" w:rsidR="00D36981" w:rsidRPr="00E812CE" w:rsidRDefault="00D36981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331056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5074BB00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92241A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2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3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FA79205" w14:textId="558CEFE6" w:rsidR="00D36981" w:rsidRPr="00B45811" w:rsidRDefault="00D36981" w:rsidP="00D3698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>”.</w:t>
      </w: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02F1EACF" w14:textId="4BB57805" w:rsidR="00BC25FF" w:rsidRPr="00BC25FF" w:rsidRDefault="007036C5" w:rsidP="00BC25FF">
      <w:pPr>
        <w:jc w:val="both"/>
        <w:rPr>
          <w:rFonts w:eastAsiaTheme="minorEastAsia"/>
          <w:b/>
          <w:lang w:eastAsia="pl-PL"/>
        </w:rPr>
      </w:pPr>
      <w:r w:rsidRPr="004B5DD7">
        <w:rPr>
          <w:b/>
        </w:rPr>
        <w:t>D</w:t>
      </w:r>
      <w:r w:rsidR="003147C9" w:rsidRPr="004B5DD7">
        <w:rPr>
          <w:b/>
        </w:rPr>
        <w:t>o postępowania o udzielenie zamówienia publicznego</w:t>
      </w:r>
      <w:r w:rsidR="00913998" w:rsidRPr="004B5DD7">
        <w:rPr>
          <w:b/>
        </w:rPr>
        <w:t xml:space="preserve"> </w:t>
      </w:r>
      <w:r w:rsidR="003147C9" w:rsidRPr="004B5DD7">
        <w:rPr>
          <w:b/>
        </w:rPr>
        <w:t>polegającego na</w:t>
      </w:r>
      <w:r w:rsidR="00CA7FED" w:rsidRPr="004B5DD7">
        <w:rPr>
          <w:b/>
        </w:rPr>
        <w:t>:</w:t>
      </w:r>
      <w:r w:rsidR="0092241A" w:rsidRPr="004B5DD7">
        <w:rPr>
          <w:b/>
        </w:rPr>
        <w:t xml:space="preserve"> </w:t>
      </w:r>
      <w:r w:rsidR="004B5DD7" w:rsidRPr="004B5DD7">
        <w:rPr>
          <w:rFonts w:eastAsiaTheme="minorEastAsia"/>
          <w:b/>
          <w:lang w:eastAsia="pl-PL"/>
        </w:rPr>
        <w:t>organizacji</w:t>
      </w:r>
      <w:r w:rsidR="00BC25FF">
        <w:rPr>
          <w:rFonts w:eastAsiaTheme="minorEastAsia"/>
          <w:b/>
          <w:lang w:eastAsia="pl-PL"/>
        </w:rPr>
        <w:t xml:space="preserve"> jednodniowego wyjazdu </w:t>
      </w:r>
      <w:r w:rsidR="00BC25FF" w:rsidRPr="00BC25FF">
        <w:rPr>
          <w:rFonts w:eastAsiaTheme="minorEastAsia"/>
          <w:b/>
          <w:lang w:eastAsia="pl-PL"/>
        </w:rPr>
        <w:t xml:space="preserve">edukacyjnego do Ochab- </w:t>
      </w:r>
      <w:proofErr w:type="spellStart"/>
      <w:r w:rsidR="00BC25FF" w:rsidRPr="00BC25FF">
        <w:rPr>
          <w:rFonts w:eastAsiaTheme="minorEastAsia"/>
          <w:b/>
          <w:lang w:eastAsia="pl-PL"/>
        </w:rPr>
        <w:t>Dream</w:t>
      </w:r>
      <w:proofErr w:type="spellEnd"/>
      <w:r w:rsidR="00BC25FF" w:rsidRPr="00BC25FF">
        <w:rPr>
          <w:rFonts w:eastAsiaTheme="minorEastAsia"/>
          <w:b/>
          <w:lang w:eastAsia="pl-PL"/>
        </w:rPr>
        <w:t xml:space="preserve"> Park dla uczestników projektu: Jas</w:t>
      </w:r>
      <w:r w:rsidR="004B5DD7" w:rsidRPr="00BC25FF">
        <w:rPr>
          <w:rFonts w:eastAsiaTheme="minorEastAsia"/>
          <w:b/>
          <w:lang w:eastAsia="pl-PL"/>
        </w:rPr>
        <w:t>trzębie-Zdrój Miasto-Rodziny”</w:t>
      </w:r>
      <w:r w:rsidR="00BC25FF" w:rsidRPr="00BC25FF">
        <w:rPr>
          <w:rFonts w:eastAsiaTheme="minorEastAsia"/>
          <w:b/>
          <w:lang w:eastAsia="pl-PL"/>
        </w:rPr>
        <w:t xml:space="preserve"> </w:t>
      </w:r>
      <w:r w:rsidR="00BC25FF" w:rsidRPr="00BC25FF">
        <w:rPr>
          <w:b/>
          <w:sz w:val="22"/>
        </w:rPr>
        <w:t xml:space="preserve">współfinansowanego ze środków Europejskiego Funduszu Społecznego w ramach Regionalnego Programu Operacyjnego Województwa Śląskiego na lata 2014-2020 zgodnie z warunkami wskazanymi w niniejszym zapytaniu ofertowym. </w:t>
      </w:r>
    </w:p>
    <w:p w14:paraId="6B3C4A0E" w14:textId="77777777" w:rsidR="00BC25FF" w:rsidRDefault="00BC25FF" w:rsidP="004B5DD7">
      <w:pPr>
        <w:jc w:val="both"/>
        <w:rPr>
          <w:rFonts w:eastAsiaTheme="minorEastAsia"/>
          <w:b/>
          <w:lang w:eastAsia="pl-PL"/>
        </w:rPr>
      </w:pPr>
    </w:p>
    <w:p w14:paraId="37854567" w14:textId="77777777" w:rsidR="00913998" w:rsidRDefault="00913998" w:rsidP="007036C5">
      <w:pPr>
        <w:jc w:val="center"/>
      </w:pPr>
    </w:p>
    <w:p w14:paraId="1A55DAB5" w14:textId="7F9C9406" w:rsidR="00CA7FED" w:rsidRDefault="007A48BB" w:rsidP="00331056">
      <w:pPr>
        <w:jc w:val="both"/>
      </w:pPr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331056">
      <w:pPr>
        <w:jc w:val="both"/>
      </w:pPr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 xml:space="preserve">, </w:t>
      </w:r>
      <w:proofErr w:type="gramStart"/>
      <w:r w:rsidR="0082119F">
        <w:t>że</w:t>
      </w:r>
      <w:r>
        <w:t xml:space="preserve"> </w:t>
      </w:r>
      <w:r w:rsidR="0082119F">
        <w:t>:</w:t>
      </w:r>
      <w:proofErr w:type="gramEnd"/>
      <w:r w:rsidR="0082119F">
        <w:t> </w:t>
      </w:r>
    </w:p>
    <w:p w14:paraId="78F68B02" w14:textId="559BD9E9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>przetwarzanych w związku z prowadzonym postępowaniem o udzielenie zamówienia publicznego jest Ośrodek Pomocy Społecznej w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>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</w:t>
      </w:r>
      <w:proofErr w:type="gramStart"/>
      <w:r w:rsidRPr="00D96CD4">
        <w:t xml:space="preserve">00 </w:t>
      </w:r>
      <w:r w:rsidR="00D96CD4">
        <w:t>,</w:t>
      </w:r>
      <w:proofErr w:type="gramEnd"/>
      <w:r w:rsidRPr="00D96CD4">
        <w:t xml:space="preserve"> e-mail: </w:t>
      </w:r>
      <w:hyperlink r:id="rId5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6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</w:t>
      </w:r>
      <w:proofErr w:type="gramStart"/>
      <w:r w:rsidR="00F145B1">
        <w:t xml:space="preserve">z </w:t>
      </w:r>
      <w:r w:rsidR="003147C9" w:rsidRPr="00F145B1">
        <w:t xml:space="preserve"> art.</w:t>
      </w:r>
      <w:proofErr w:type="gramEnd"/>
      <w:r w:rsidR="003147C9" w:rsidRPr="00F145B1">
        <w:t xml:space="preserve">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4" w:name="mip59346700"/>
      <w:bookmarkEnd w:id="4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 xml:space="preserve">, który zgodnie z art. 6 ust. 2 ustawy z dnia 14 </w:t>
      </w:r>
      <w:r w:rsidR="001923CE" w:rsidRPr="001923CE">
        <w:lastRenderedPageBreak/>
        <w:t>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 xml:space="preserve">z uwzględnieniem </w:t>
      </w:r>
      <w:proofErr w:type="gramStart"/>
      <w:r w:rsidR="00EA0994">
        <w:t>wymagań</w:t>
      </w:r>
      <w:r w:rsidR="00EA0994" w:rsidRPr="00EA0994">
        <w:t xml:space="preserve">  w</w:t>
      </w:r>
      <w:proofErr w:type="gramEnd"/>
      <w:r w:rsidR="00EA0994" w:rsidRPr="00EA0994">
        <w:t xml:space="preserve">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</w:t>
      </w:r>
      <w:proofErr w:type="gramStart"/>
      <w:r>
        <w:t>2</w:t>
      </w:r>
      <w:r w:rsidR="00B71334">
        <w:t>,gdy</w:t>
      </w:r>
      <w:proofErr w:type="gramEnd"/>
      <w:r w:rsidR="00B71334">
        <w:t xml:space="preserve">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 xml:space="preserve">Ponadto informujemy, </w:t>
      </w:r>
      <w:proofErr w:type="gramStart"/>
      <w:r w:rsidR="000930B5" w:rsidRPr="00D73EB0">
        <w:t>że  osobie</w:t>
      </w:r>
      <w:proofErr w:type="gramEnd"/>
      <w:r w:rsidR="000930B5" w:rsidRPr="00D73EB0">
        <w:t>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2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1"/>
    <w:rsid w:val="000930B5"/>
    <w:rsid w:val="000E11E6"/>
    <w:rsid w:val="001923CE"/>
    <w:rsid w:val="001C75EE"/>
    <w:rsid w:val="003147C9"/>
    <w:rsid w:val="00331056"/>
    <w:rsid w:val="00351329"/>
    <w:rsid w:val="0045454F"/>
    <w:rsid w:val="004B5DD7"/>
    <w:rsid w:val="005F58E2"/>
    <w:rsid w:val="007036C5"/>
    <w:rsid w:val="007967AD"/>
    <w:rsid w:val="007A48BB"/>
    <w:rsid w:val="0082119F"/>
    <w:rsid w:val="00886DE9"/>
    <w:rsid w:val="00913998"/>
    <w:rsid w:val="0092241A"/>
    <w:rsid w:val="009342DB"/>
    <w:rsid w:val="00945483"/>
    <w:rsid w:val="009776CE"/>
    <w:rsid w:val="00991827"/>
    <w:rsid w:val="00AE15A2"/>
    <w:rsid w:val="00B71334"/>
    <w:rsid w:val="00BC1931"/>
    <w:rsid w:val="00BC25FF"/>
    <w:rsid w:val="00C138F8"/>
    <w:rsid w:val="00CA7FED"/>
    <w:rsid w:val="00D36981"/>
    <w:rsid w:val="00D73EB0"/>
    <w:rsid w:val="00D8687D"/>
    <w:rsid w:val="00D96CD4"/>
    <w:rsid w:val="00DA148E"/>
    <w:rsid w:val="00EA0994"/>
    <w:rsid w:val="00EB3C85"/>
    <w:rsid w:val="00F145B1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  <w15:docId w15:val="{26BA1CCE-154F-4E4A-A920-6075B1D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BC25FF"/>
    <w:pPr>
      <w:widowControl w:val="0"/>
      <w:spacing w:after="0" w:line="276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ps.jastrzebie.pl" TargetMode="External"/><Relationship Id="rId5" Type="http://schemas.openxmlformats.org/officeDocument/2006/relationships/hyperlink" Target="mailto:sekretariat@ops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Halina Hanzlik-Grabiec</cp:lastModifiedBy>
  <cp:revision>2</cp:revision>
  <cp:lastPrinted>2022-04-25T08:40:00Z</cp:lastPrinted>
  <dcterms:created xsi:type="dcterms:W3CDTF">2022-04-27T11:29:00Z</dcterms:created>
  <dcterms:modified xsi:type="dcterms:W3CDTF">2022-04-27T11:29:00Z</dcterms:modified>
</cp:coreProperties>
</file>